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0" w:line="360"/>
        <w:ind w:right="0" w:left="0" w:firstLine="0"/>
        <w:jc w:val="center"/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</w:pP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  <w:t xml:space="preserve">3</w:t>
      </w: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  <w:vertAlign w:val="superscript"/>
        </w:rPr>
        <w:t xml:space="preserve">rd</w:t>
      </w:r>
      <w:r>
        <w:rPr>
          <w:rFonts w:ascii="Arial" w:hAnsi="Arial" w:cs="Arial" w:eastAsia="Arial"/>
          <w:color w:val="auto"/>
          <w:spacing w:val="-10"/>
          <w:position w:val="0"/>
          <w:sz w:val="44"/>
          <w:shd w:fill="auto" w:val="clear"/>
        </w:rPr>
        <w:t xml:space="preserve"> International Conference on Iqbal 2023, (ICI2023)</w:t>
      </w:r>
    </w:p>
    <w:p>
      <w:pPr>
        <w:keepNext w:val="true"/>
        <w:keepLines w:val="true"/>
        <w:spacing w:before="480" w:after="0" w:line="276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36"/>
          <w:shd w:fill="auto" w:val="clear"/>
        </w:rPr>
        <w:t xml:space="preserve">Non-Author Registration Form</w:t>
      </w:r>
    </w:p>
    <w:p>
      <w:pPr>
        <w:spacing w:before="0" w:after="0" w:line="240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tbl>
      <w:tblPr>
        <w:tblInd w:w="153" w:type="dxa"/>
      </w:tblPr>
      <w:tblGrid>
        <w:gridCol w:w="2559"/>
        <w:gridCol w:w="2261"/>
        <w:gridCol w:w="2551"/>
        <w:gridCol w:w="2709"/>
      </w:tblGrid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*Name: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*Status: </w:t>
            </w: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Professional</w:t>
            </w:r>
          </w:p>
        </w:tc>
        <w:tc>
          <w:tcPr>
            <w:tcW w:w="255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Faculty</w:t>
            </w:r>
          </w:p>
        </w:tc>
        <w:tc>
          <w:tcPr>
            <w:tcW w:w="270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Student         </w:t>
            </w:r>
            <w:r>
              <w:object w:dxaOrig="212" w:dyaOrig="230">
                <v:rect xmlns:o="urn:schemas-microsoft-com:office:office" xmlns:v="urn:schemas-microsoft-com:vml" id="rectole0000000000" style="width:10.600000pt;height:11.50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*CNIC number: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1792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*Organization/Institution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*Bahria University Campus to Visit (Islamabad, Lahore or Karachi) 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vMerge w:val="restart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*Contact Information: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*Postal Address: 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8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City/State:</w:t>
            </w:r>
          </w:p>
        </w:tc>
        <w:tc>
          <w:tcPr>
            <w:tcW w:w="5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center" w:pos="2872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*Country:</w:t>
            </w:r>
          </w:p>
        </w:tc>
      </w:tr>
      <w:tr>
        <w:trPr>
          <w:trHeight w:val="676" w:hRule="auto"/>
          <w:jc w:val="left"/>
        </w:trPr>
        <w:tc>
          <w:tcPr>
            <w:tcW w:w="2559" w:type="dxa"/>
            <w:vMerge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200" w:line="276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261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*Contact Number:</w:t>
            </w:r>
          </w:p>
        </w:tc>
        <w:tc>
          <w:tcPr>
            <w:tcW w:w="5260" w:type="dxa"/>
            <w:gridSpan w:val="2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*Email Address: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*Applicable Amount: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*Mode of Payment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891" w:leader="none"/>
                <w:tab w:val="left" w:pos="3443" w:leader="none"/>
              </w:tabs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Transfer         Bank Draft          Pay Order           Money Order</w:t>
            </w:r>
          </w:p>
        </w:tc>
      </w:tr>
      <w:tr>
        <w:trPr>
          <w:trHeight w:val="418" w:hRule="auto"/>
          <w:jc w:val="left"/>
        </w:trPr>
        <w:tc>
          <w:tcPr>
            <w:tcW w:w="25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Bank Draft/Pay Order/ Money Order / Online Receipt No. </w:t>
            </w:r>
          </w:p>
        </w:tc>
        <w:tc>
          <w:tcPr>
            <w:tcW w:w="7521" w:type="dxa"/>
            <w:gridSpan w:val="3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  <w:t xml:space="preserve">For Bank/Online Transfer: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10"/>
          <w:shd w:fill="auto" w:val="clear"/>
        </w:rPr>
      </w:pPr>
    </w:p>
    <w:tbl>
      <w:tblPr/>
      <w:tblGrid>
        <w:gridCol w:w="2605"/>
        <w:gridCol w:w="7470"/>
      </w:tblGrid>
      <w:tr>
        <w:trPr>
          <w:trHeight w:val="432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Bank: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Bank Alfalah Islamic, F-8 Islamabad</w:t>
            </w:r>
          </w:p>
        </w:tc>
      </w:tr>
      <w:tr>
        <w:trPr>
          <w:trHeight w:val="432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 Title: </w:t>
            </w:r>
          </w:p>
        </w:tc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BUIC International Conference</w:t>
            </w:r>
          </w:p>
        </w:tc>
      </w:tr>
      <w:tr>
        <w:trPr>
          <w:trHeight w:val="432" w:hRule="auto"/>
          <w:jc w:val="left"/>
        </w:trPr>
        <w:tc>
          <w:tcPr>
            <w:tcW w:w="26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Arial" w:hAnsi="Arial" w:cs="Arial" w:eastAsia="Arial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Account No:</w:t>
            </w: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2"/>
                <w:shd w:fill="auto" w:val="clear"/>
              </w:rPr>
              <w:t xml:space="preserve"> </w:t>
            </w:r>
          </w:p>
        </w:tc>
        <w:tc>
          <w:tcPr>
            <w:tcW w:w="747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center"/>
          </w:tcPr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Arial" w:hAnsi="Arial" w:cs="Arial" w:eastAsia="Arial"/>
                <w:color w:val="auto"/>
                <w:spacing w:val="0"/>
                <w:position w:val="0"/>
                <w:sz w:val="24"/>
                <w:shd w:fill="auto" w:val="clear"/>
              </w:rPr>
              <w:t xml:space="preserve">5627-5001017740 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Note: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The preferred payment mode is bank/online transfer, for which use the above mentioned details.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Completed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registration form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and </w:t>
      </w: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payment proof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should be emailed at </w:t>
      </w:r>
      <w:hyperlink xmlns:r="http://schemas.openxmlformats.org/officeDocument/2006/relationships" r:id="docRId2">
        <w:r>
          <w:rPr>
            <w:rFonts w:ascii="Calibri" w:hAnsi="Calibri" w:cs="Calibri" w:eastAsia="Calibri"/>
            <w:color w:val="0563C1"/>
            <w:spacing w:val="0"/>
            <w:position w:val="0"/>
            <w:sz w:val="24"/>
            <w:u w:val="single"/>
            <w:shd w:fill="auto" w:val="clear"/>
          </w:rPr>
          <w:t xml:space="preserve">Registration.iqbalconf@bahria.edu.pk</w:t>
        </w:r>
      </w:hyperlink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mentioning “ICI2023 Non-Author Registration</w:t>
      </w:r>
      <w:r>
        <w:rPr>
          <w:rFonts w:ascii="Arial" w:hAnsi="Arial" w:cs="Arial" w:eastAsia="Arial"/>
          <w:i/>
          <w:color w:val="auto"/>
          <w:spacing w:val="0"/>
          <w:position w:val="0"/>
          <w:sz w:val="24"/>
          <w:shd w:fill="auto" w:val="clear"/>
        </w:rPr>
        <w:t xml:space="preserve">”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 in the email subject.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both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Students should send a scanned copy of their student ID card or a letter from their supervisor stating that he/she is a student.</w:t>
      </w:r>
    </w:p>
    <w:p>
      <w:pPr>
        <w:numPr>
          <w:ilvl w:val="0"/>
          <w:numId w:val="47"/>
        </w:numPr>
        <w:spacing w:before="0" w:after="0" w:line="240"/>
        <w:ind w:right="0" w:left="720" w:hanging="36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Incase payment is to be made via Bank Draft/Pay Order/Money Order then it should be sent on the following address: </w:t>
      </w:r>
    </w:p>
    <w:p>
      <w:pPr>
        <w:spacing w:before="0" w:after="0" w:line="240"/>
        <w:ind w:right="0" w:left="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Title: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“BUIC International Conference”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Address: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Iqbal Chair, Bahria University, Shangrilla Road, E-8, Islamabad, Pakistan.</w:t>
      </w:r>
    </w:p>
    <w:p>
      <w:pPr>
        <w:spacing w:before="0" w:after="0" w:line="240"/>
        <w:ind w:right="0" w:left="720" w:firstLine="0"/>
        <w:jc w:val="left"/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Contact: </w:t>
      </w:r>
      <w:r>
        <w:rPr>
          <w:rFonts w:ascii="Arial" w:hAnsi="Arial" w:cs="Arial" w:eastAsia="Arial"/>
          <w:color w:val="auto"/>
          <w:spacing w:val="0"/>
          <w:position w:val="0"/>
          <w:sz w:val="24"/>
          <w:shd w:fill="auto" w:val="clear"/>
        </w:rPr>
        <w:t xml:space="preserve">051-9260002 Ext. 1549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4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mailto:Registration.iqbalconf@bahria.edu.pk" Id="docRId2" Type="http://schemas.openxmlformats.org/officeDocument/2006/relationships/hyperlink" /><Relationship Target="styles.xml" Id="docRId4" Type="http://schemas.openxmlformats.org/officeDocument/2006/relationships/styles" /></Relationships>
</file>